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                                                                                                                                </w:t>
      </w:r>
    </w:p>
    <w:p w:rsidR="00000000" w:rsidDel="00000000" w:rsidP="00000000" w:rsidRDefault="00000000" w:rsidRPr="00000000" w14:paraId="00000002">
      <w:pPr>
        <w:widowControl w:val="0"/>
        <w:tabs>
          <w:tab w:val="left" w:leader="none" w:pos="1733"/>
        </w:tabs>
        <w:spacing w:line="240" w:lineRule="auto"/>
        <w:ind w:right="284"/>
        <w:rPr>
          <w:rFonts w:ascii="Titillium Web" w:cs="Titillium Web" w:eastAsia="Titillium Web" w:hAnsi="Titillium Web"/>
          <w:b w:val="1"/>
          <w:i w:val="1"/>
          <w:sz w:val="24"/>
          <w:szCs w:val="24"/>
        </w:rPr>
      </w:pPr>
      <w:r w:rsidDel="00000000" w:rsidR="00000000" w:rsidRPr="00000000">
        <w:rPr>
          <w:rtl w:val="0"/>
        </w:rPr>
      </w:r>
    </w:p>
    <w:p w:rsidR="00000000" w:rsidDel="00000000" w:rsidP="00000000" w:rsidRDefault="00000000" w:rsidRPr="00000000" w14:paraId="00000003">
      <w:pPr>
        <w:widowControl w:val="0"/>
        <w:tabs>
          <w:tab w:val="left" w:leader="none" w:pos="1733"/>
        </w:tabs>
        <w:spacing w:line="240" w:lineRule="auto"/>
        <w:ind w:right="284"/>
        <w:jc w:val="center"/>
        <w:rPr>
          <w:rFonts w:ascii="Titillium Web" w:cs="Titillium Web" w:eastAsia="Titillium Web" w:hAnsi="Titillium Web"/>
          <w:b w:val="1"/>
          <w:i w:val="1"/>
          <w:sz w:val="24"/>
          <w:szCs w:val="24"/>
        </w:rPr>
      </w:pPr>
      <w:r w:rsidDel="00000000" w:rsidR="00000000" w:rsidRPr="00000000">
        <w:rPr>
          <w:rFonts w:ascii="Titillium Web" w:cs="Titillium Web" w:eastAsia="Titillium Web" w:hAnsi="Titillium Web"/>
          <w:b w:val="1"/>
          <w:i w:val="1"/>
          <w:sz w:val="24"/>
          <w:szCs w:val="24"/>
          <w:rtl w:val="0"/>
        </w:rPr>
        <w:t xml:space="preserve">ALLEGATO C  Dichiarazione di insussistenza di incompatibilità o cause ostative</w:t>
      </w:r>
    </w:p>
    <w:p w:rsidR="00000000" w:rsidDel="00000000" w:rsidP="00000000" w:rsidRDefault="00000000" w:rsidRPr="00000000" w14:paraId="00000004">
      <w:pPr>
        <w:widowControl w:val="0"/>
        <w:tabs>
          <w:tab w:val="left" w:leader="none" w:pos="1733"/>
        </w:tabs>
        <w:spacing w:line="240" w:lineRule="auto"/>
        <w:ind w:right="284"/>
        <w:rPr>
          <w:rFonts w:ascii="Titillium Web" w:cs="Titillium Web" w:eastAsia="Titillium Web" w:hAnsi="Titillium Web"/>
          <w:b w:val="1"/>
          <w:i w:val="1"/>
          <w:sz w:val="24"/>
          <w:szCs w:val="24"/>
        </w:rPr>
      </w:pPr>
      <w:r w:rsidDel="00000000" w:rsidR="00000000" w:rsidRPr="00000000">
        <w:rPr>
          <w:rFonts w:ascii="Titillium Web" w:cs="Titillium Web" w:eastAsia="Titillium Web" w:hAnsi="Titillium Web"/>
          <w:i w:val="1"/>
          <w:sz w:val="24"/>
          <w:szCs w:val="24"/>
          <w:rtl w:val="0"/>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r w:rsidDel="00000000" w:rsidR="00000000" w:rsidRPr="00000000">
        <w:rPr>
          <w:rtl w:val="0"/>
        </w:rPr>
      </w:r>
    </w:p>
    <w:p w:rsidR="00000000" w:rsidDel="00000000" w:rsidP="00000000" w:rsidRDefault="00000000" w:rsidRPr="00000000" w14:paraId="00000005">
      <w:pPr>
        <w:widowControl w:val="0"/>
        <w:tabs>
          <w:tab w:val="left" w:leader="none" w:pos="1733"/>
        </w:tabs>
        <w:spacing w:line="240" w:lineRule="auto"/>
        <w:ind w:right="284"/>
        <w:rPr>
          <w:rFonts w:ascii="Titillium Web" w:cs="Titillium Web" w:eastAsia="Titillium Web" w:hAnsi="Titillium Web"/>
          <w:sz w:val="24"/>
          <w:szCs w:val="24"/>
        </w:rPr>
      </w:pPr>
      <w:bookmarkStart w:colFirst="0" w:colLast="0" w:name="_84shf7yn2ymr" w:id="0"/>
      <w:bookmarkEnd w:id="0"/>
      <w:r w:rsidDel="00000000" w:rsidR="00000000" w:rsidRPr="00000000">
        <w:rPr>
          <w:rFonts w:ascii="Titillium Web" w:cs="Titillium Web" w:eastAsia="Titillium Web" w:hAnsi="Titillium Web"/>
          <w:b w:val="1"/>
          <w:sz w:val="24"/>
          <w:szCs w:val="24"/>
          <w:rtl w:val="0"/>
        </w:rPr>
        <w:t xml:space="preserve">Titolo del Progetto </w:t>
      </w:r>
      <w:r w:rsidDel="00000000" w:rsidR="00000000" w:rsidRPr="00000000">
        <w:rPr>
          <w:rFonts w:ascii="Titillium Web" w:cs="Titillium Web" w:eastAsia="Titillium Web" w:hAnsi="Titillium Web"/>
          <w:sz w:val="24"/>
          <w:szCs w:val="24"/>
          <w:rtl w:val="0"/>
        </w:rPr>
        <w:t xml:space="preserve">Avanti, si transita! </w:t>
      </w:r>
    </w:p>
    <w:p w:rsidR="00000000" w:rsidDel="00000000" w:rsidP="00000000" w:rsidRDefault="00000000" w:rsidRPr="00000000" w14:paraId="00000006">
      <w:pPr>
        <w:widowControl w:val="0"/>
        <w:ind w:right="4206.2115478515625"/>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Codice CUP </w:t>
      </w:r>
    </w:p>
    <w:p w:rsidR="00000000" w:rsidDel="00000000" w:rsidP="00000000" w:rsidRDefault="00000000" w:rsidRPr="00000000" w14:paraId="00000007">
      <w:pPr>
        <w:widowControl w:val="0"/>
        <w:ind w:right="3805.3076171875"/>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I64D23003550006 </w:t>
      </w:r>
    </w:p>
    <w:p w:rsidR="00000000" w:rsidDel="00000000" w:rsidP="00000000" w:rsidRDefault="00000000" w:rsidRPr="00000000" w14:paraId="00000008">
      <w:pPr>
        <w:widowControl w:val="0"/>
        <w:ind w:right="4003.9581298828125"/>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Codice progetto </w:t>
      </w:r>
    </w:p>
    <w:p w:rsidR="00000000" w:rsidDel="00000000" w:rsidP="00000000" w:rsidRDefault="00000000" w:rsidRPr="00000000" w14:paraId="00000009">
      <w:pPr>
        <w:widowControl w:val="0"/>
        <w:ind w:right="3260.791015625"/>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M4C1I2.1-2023-1222-P-41941 </w:t>
      </w:r>
    </w:p>
    <w:p w:rsidR="00000000" w:rsidDel="00000000" w:rsidP="00000000" w:rsidRDefault="00000000" w:rsidRPr="00000000" w14:paraId="0000000A">
      <w:pPr>
        <w:widowControl w:val="0"/>
        <w:tabs>
          <w:tab w:val="left" w:leader="none" w:pos="1733"/>
        </w:tabs>
        <w:spacing w:line="240" w:lineRule="auto"/>
        <w:ind w:right="284"/>
        <w:rPr>
          <w:rFonts w:ascii="Titillium Web" w:cs="Titillium Web" w:eastAsia="Titillium Web" w:hAnsi="Titillium Web"/>
          <w:i w:val="1"/>
          <w:sz w:val="24"/>
          <w:szCs w:val="24"/>
        </w:rPr>
      </w:pPr>
      <w:r w:rsidDel="00000000" w:rsidR="00000000" w:rsidRPr="00000000">
        <w:rPr>
          <w:rtl w:val="0"/>
        </w:rPr>
      </w:r>
    </w:p>
    <w:p w:rsidR="00000000" w:rsidDel="00000000" w:rsidP="00000000" w:rsidRDefault="00000000" w:rsidRPr="00000000" w14:paraId="0000000B">
      <w:pPr>
        <w:keepNext w:val="1"/>
        <w:keepLines w:val="1"/>
        <w:widowControl w:val="0"/>
        <w:spacing w:line="240" w:lineRule="auto"/>
        <w:rPr>
          <w:rFonts w:ascii="Titillium Web" w:cs="Titillium Web" w:eastAsia="Titillium Web" w:hAnsi="Titillium Web"/>
          <w:b w:val="1"/>
          <w:sz w:val="24"/>
          <w:szCs w:val="24"/>
        </w:rPr>
      </w:pPr>
      <w:r w:rsidDel="00000000" w:rsidR="00000000" w:rsidRPr="00000000">
        <w:rPr>
          <w:rtl w:val="0"/>
        </w:rPr>
      </w:r>
    </w:p>
    <w:p w:rsidR="00000000" w:rsidDel="00000000" w:rsidP="00000000" w:rsidRDefault="00000000" w:rsidRPr="00000000" w14:paraId="0000000C">
      <w:pPr>
        <w:keepNext w:val="1"/>
        <w:keepLines w:val="1"/>
        <w:widowControl w:val="0"/>
        <w:spacing w:line="240" w:lineRule="auto"/>
        <w:rPr>
          <w:rFonts w:ascii="Titillium Web" w:cs="Titillium Web" w:eastAsia="Titillium Web" w:hAnsi="Titillium Web"/>
          <w:b w:val="1"/>
          <w:sz w:val="24"/>
          <w:szCs w:val="24"/>
        </w:rPr>
      </w:pPr>
      <w:r w:rsidDel="00000000" w:rsidR="00000000" w:rsidRPr="00000000">
        <w:rPr>
          <w:rFonts w:ascii="Titillium Web" w:cs="Titillium Web" w:eastAsia="Titillium Web" w:hAnsi="Titillium Web"/>
          <w:b w:val="1"/>
          <w:sz w:val="24"/>
          <w:szCs w:val="24"/>
          <w:rtl w:val="0"/>
        </w:rPr>
        <w:t xml:space="preserve">Il sottoscritto __________________________________</w:t>
      </w:r>
      <w:r w:rsidDel="00000000" w:rsidR="00000000" w:rsidRPr="00000000">
        <w:rPr>
          <w:rFonts w:ascii="Titillium Web" w:cs="Titillium Web" w:eastAsia="Titillium Web" w:hAnsi="Titillium Web"/>
          <w:sz w:val="24"/>
          <w:szCs w:val="24"/>
          <w:rtl w:val="0"/>
        </w:rPr>
        <w:t xml:space="preserve"> </w:t>
      </w:r>
      <w:r w:rsidDel="00000000" w:rsidR="00000000" w:rsidRPr="00000000">
        <w:rPr>
          <w:rtl w:val="0"/>
        </w:rPr>
      </w:r>
    </w:p>
    <w:p w:rsidR="00000000" w:rsidDel="00000000" w:rsidP="00000000" w:rsidRDefault="00000000" w:rsidRPr="00000000" w14:paraId="0000000D">
      <w:pPr>
        <w:keepNext w:val="1"/>
        <w:keepLines w:val="1"/>
        <w:widowControl w:val="0"/>
        <w:spacing w:line="240" w:lineRule="auto"/>
        <w:rPr>
          <w:rFonts w:ascii="Titillium Web" w:cs="Titillium Web" w:eastAsia="Titillium Web" w:hAnsi="Titillium Web"/>
          <w:b w:val="1"/>
          <w:sz w:val="24"/>
          <w:szCs w:val="24"/>
        </w:rPr>
      </w:pPr>
      <w:r w:rsidDel="00000000" w:rsidR="00000000" w:rsidRPr="00000000">
        <w:rPr>
          <w:rtl w:val="0"/>
        </w:rPr>
      </w:r>
    </w:p>
    <w:p w:rsidR="00000000" w:rsidDel="00000000" w:rsidP="00000000" w:rsidRDefault="00000000" w:rsidRPr="00000000" w14:paraId="0000000E">
      <w:pPr>
        <w:keepNext w:val="1"/>
        <w:keepLines w:val="1"/>
        <w:widowControl w:val="0"/>
        <w:spacing w:line="240" w:lineRule="auto"/>
        <w:rPr>
          <w:rFonts w:ascii="Titillium Web" w:cs="Titillium Web" w:eastAsia="Titillium Web" w:hAnsi="Titillium Web"/>
          <w:b w:val="1"/>
          <w:sz w:val="24"/>
          <w:szCs w:val="24"/>
        </w:rPr>
      </w:pPr>
      <w:r w:rsidDel="00000000" w:rsidR="00000000" w:rsidRPr="00000000">
        <w:rPr>
          <w:rFonts w:ascii="Titillium Web" w:cs="Titillium Web" w:eastAsia="Titillium Web" w:hAnsi="Titillium Web"/>
          <w:b w:val="1"/>
          <w:sz w:val="24"/>
          <w:szCs w:val="24"/>
          <w:rtl w:val="0"/>
        </w:rPr>
        <w:t xml:space="preserve"> Nato a _______________ il______________ residente a_____________ Provincia di _________</w:t>
      </w:r>
    </w:p>
    <w:p w:rsidR="00000000" w:rsidDel="00000000" w:rsidP="00000000" w:rsidRDefault="00000000" w:rsidRPr="00000000" w14:paraId="0000000F">
      <w:pPr>
        <w:keepNext w:val="1"/>
        <w:keepLines w:val="1"/>
        <w:widowControl w:val="0"/>
        <w:spacing w:line="240" w:lineRule="auto"/>
        <w:rPr>
          <w:rFonts w:ascii="Titillium Web" w:cs="Titillium Web" w:eastAsia="Titillium Web" w:hAnsi="Titillium Web"/>
          <w:b w:val="1"/>
          <w:sz w:val="24"/>
          <w:szCs w:val="24"/>
        </w:rPr>
      </w:pPr>
      <w:r w:rsidDel="00000000" w:rsidR="00000000" w:rsidRPr="00000000">
        <w:rPr>
          <w:rtl w:val="0"/>
        </w:rPr>
      </w:r>
    </w:p>
    <w:p w:rsidR="00000000" w:rsidDel="00000000" w:rsidP="00000000" w:rsidRDefault="00000000" w:rsidRPr="00000000" w14:paraId="00000010">
      <w:pPr>
        <w:keepNext w:val="1"/>
        <w:keepLines w:val="1"/>
        <w:widowControl w:val="0"/>
        <w:spacing w:line="240" w:lineRule="auto"/>
        <w:rPr>
          <w:rFonts w:ascii="Titillium Web" w:cs="Titillium Web" w:eastAsia="Titillium Web" w:hAnsi="Titillium Web"/>
          <w:b w:val="1"/>
          <w:sz w:val="24"/>
          <w:szCs w:val="24"/>
        </w:rPr>
      </w:pPr>
      <w:r w:rsidDel="00000000" w:rsidR="00000000" w:rsidRPr="00000000">
        <w:rPr>
          <w:rFonts w:ascii="Titillium Web" w:cs="Titillium Web" w:eastAsia="Titillium Web" w:hAnsi="Titillium Web"/>
          <w:b w:val="1"/>
          <w:sz w:val="24"/>
          <w:szCs w:val="24"/>
          <w:rtl w:val="0"/>
        </w:rPr>
        <w:t xml:space="preserve"> Via________________________________________________ Codice Fiscale __________________ </w:t>
      </w:r>
    </w:p>
    <w:p w:rsidR="00000000" w:rsidDel="00000000" w:rsidP="00000000" w:rsidRDefault="00000000" w:rsidRPr="00000000" w14:paraId="00000011">
      <w:pPr>
        <w:keepNext w:val="1"/>
        <w:keepLines w:val="1"/>
        <w:widowControl w:val="0"/>
        <w:spacing w:line="240" w:lineRule="auto"/>
        <w:rPr>
          <w:rFonts w:ascii="Titillium Web" w:cs="Titillium Web" w:eastAsia="Titillium Web" w:hAnsi="Titillium Web"/>
          <w:b w:val="1"/>
          <w:sz w:val="24"/>
          <w:szCs w:val="24"/>
        </w:rPr>
      </w:pPr>
      <w:r w:rsidDel="00000000" w:rsidR="00000000" w:rsidRPr="00000000">
        <w:rPr>
          <w:rtl w:val="0"/>
        </w:rPr>
      </w:r>
    </w:p>
    <w:p w:rsidR="00000000" w:rsidDel="00000000" w:rsidP="00000000" w:rsidRDefault="00000000" w:rsidRPr="00000000" w14:paraId="00000012">
      <w:pPr>
        <w:keepNext w:val="1"/>
        <w:keepLines w:val="1"/>
        <w:widowControl w:val="0"/>
        <w:spacing w:line="240" w:lineRule="auto"/>
        <w:rPr>
          <w:rFonts w:ascii="Titillium Web" w:cs="Titillium Web" w:eastAsia="Titillium Web" w:hAnsi="Titillium Web"/>
          <w:b w:val="1"/>
          <w:sz w:val="24"/>
          <w:szCs w:val="24"/>
        </w:rPr>
      </w:pPr>
      <w:r w:rsidDel="00000000" w:rsidR="00000000" w:rsidRPr="00000000">
        <w:rPr>
          <w:rFonts w:ascii="Titillium Web" w:cs="Titillium Web" w:eastAsia="Titillium Web" w:hAnsi="Titillium Web"/>
          <w:b w:val="1"/>
          <w:sz w:val="24"/>
          <w:szCs w:val="24"/>
          <w:rtl w:val="0"/>
        </w:rPr>
        <w:t xml:space="preserve">Individuato in qualità di__________________________ nel progetto di cui in oggetto</w:t>
      </w:r>
    </w:p>
    <w:p w:rsidR="00000000" w:rsidDel="00000000" w:rsidP="00000000" w:rsidRDefault="00000000" w:rsidRPr="00000000" w14:paraId="00000013">
      <w:pPr>
        <w:keepNext w:val="1"/>
        <w:keepLines w:val="1"/>
        <w:widowControl w:val="0"/>
        <w:spacing w:line="240" w:lineRule="auto"/>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14">
      <w:pPr>
        <w:spacing w:after="120" w:before="120" w:line="240" w:lineRule="auto"/>
        <w:jc w:val="center"/>
        <w:rPr>
          <w:rFonts w:ascii="Titillium Web" w:cs="Titillium Web" w:eastAsia="Titillium Web" w:hAnsi="Titillium Web"/>
          <w:b w:val="1"/>
          <w:sz w:val="24"/>
          <w:szCs w:val="24"/>
        </w:rPr>
      </w:pPr>
      <w:r w:rsidDel="00000000" w:rsidR="00000000" w:rsidRPr="00000000">
        <w:rPr>
          <w:rFonts w:ascii="Titillium Web" w:cs="Titillium Web" w:eastAsia="Titillium Web" w:hAnsi="Titillium Web"/>
          <w:b w:val="1"/>
          <w:sz w:val="24"/>
          <w:szCs w:val="24"/>
          <w:rtl w:val="0"/>
        </w:rPr>
        <w:t xml:space="preserve">DICHIARA</w:t>
      </w:r>
    </w:p>
    <w:p w:rsidR="00000000" w:rsidDel="00000000" w:rsidP="00000000" w:rsidRDefault="00000000" w:rsidRPr="00000000" w14:paraId="00000015">
      <w:pPr>
        <w:spacing w:after="120" w:before="120" w:line="240" w:lineRule="auto"/>
        <w:jc w:val="center"/>
        <w:rPr>
          <w:rFonts w:ascii="Titillium Web" w:cs="Titillium Web" w:eastAsia="Titillium Web" w:hAnsi="Titillium Web"/>
          <w:b w:val="1"/>
          <w:sz w:val="24"/>
          <w:szCs w:val="24"/>
        </w:rPr>
      </w:pPr>
      <w:r w:rsidDel="00000000" w:rsidR="00000000" w:rsidRPr="00000000">
        <w:rPr>
          <w:rtl w:val="0"/>
        </w:rPr>
      </w:r>
    </w:p>
    <w:p w:rsidR="00000000" w:rsidDel="00000000" w:rsidP="00000000" w:rsidRDefault="00000000" w:rsidRPr="00000000" w14:paraId="00000016">
      <w:pPr>
        <w:spacing w:after="120" w:before="120" w:line="240" w:lineRule="auto"/>
        <w:jc w:val="both"/>
        <w:rPr>
          <w:rFonts w:ascii="Titillium Web" w:cs="Titillium Web" w:eastAsia="Titillium Web" w:hAnsi="Titillium Web"/>
          <w:b w:val="1"/>
          <w:sz w:val="24"/>
          <w:szCs w:val="24"/>
        </w:rPr>
      </w:pPr>
      <w:r w:rsidDel="00000000" w:rsidR="00000000" w:rsidRPr="00000000">
        <w:rPr>
          <w:rFonts w:ascii="Titillium Web" w:cs="Titillium Web" w:eastAsia="Titillium Web" w:hAnsi="Titillium Web"/>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017">
      <w:pPr>
        <w:spacing w:after="120" w:before="120" w:line="240" w:lineRule="auto"/>
        <w:jc w:val="both"/>
        <w:rPr>
          <w:rFonts w:ascii="Titillium Web" w:cs="Titillium Web" w:eastAsia="Titillium Web" w:hAnsi="Titillium Web"/>
          <w:b w:val="1"/>
          <w:sz w:val="24"/>
          <w:szCs w:val="24"/>
        </w:rPr>
      </w:pPr>
      <w:r w:rsidDel="00000000" w:rsidR="00000000" w:rsidRPr="00000000">
        <w:rPr>
          <w:rtl w:val="0"/>
        </w:rPr>
      </w:r>
    </w:p>
    <w:p w:rsidR="00000000" w:rsidDel="00000000" w:rsidP="00000000" w:rsidRDefault="00000000" w:rsidRPr="00000000" w14:paraId="00000018">
      <w:pPr>
        <w:numPr>
          <w:ilvl w:val="0"/>
          <w:numId w:val="2"/>
        </w:numPr>
        <w:spacing w:before="120" w:line="240" w:lineRule="auto"/>
        <w:ind w:left="720" w:hanging="360"/>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19">
      <w:pPr>
        <w:spacing w:line="240" w:lineRule="auto"/>
        <w:ind w:left="720" w:firstLine="0"/>
        <w:jc w:val="both"/>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B">
      <w:pPr>
        <w:numPr>
          <w:ilvl w:val="0"/>
          <w:numId w:val="1"/>
        </w:numPr>
        <w:spacing w:line="240" w:lineRule="auto"/>
        <w:ind w:left="1068" w:hanging="360"/>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non coinvolge interessi propri;</w:t>
      </w:r>
    </w:p>
    <w:p w:rsidR="00000000" w:rsidDel="00000000" w:rsidP="00000000" w:rsidRDefault="00000000" w:rsidRPr="00000000" w14:paraId="0000001C">
      <w:pPr>
        <w:numPr>
          <w:ilvl w:val="0"/>
          <w:numId w:val="1"/>
        </w:numPr>
        <w:spacing w:line="240" w:lineRule="auto"/>
        <w:ind w:left="1068" w:hanging="360"/>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D">
      <w:pPr>
        <w:numPr>
          <w:ilvl w:val="0"/>
          <w:numId w:val="1"/>
        </w:numPr>
        <w:spacing w:line="240" w:lineRule="auto"/>
        <w:ind w:left="1068" w:hanging="360"/>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E">
      <w:pPr>
        <w:numPr>
          <w:ilvl w:val="0"/>
          <w:numId w:val="1"/>
        </w:numPr>
        <w:spacing w:line="240" w:lineRule="auto"/>
        <w:ind w:left="1068" w:hanging="360"/>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F">
      <w:pPr>
        <w:spacing w:line="240" w:lineRule="auto"/>
        <w:ind w:left="1068" w:firstLine="0"/>
        <w:jc w:val="both"/>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21">
      <w:pPr>
        <w:spacing w:line="276" w:lineRule="auto"/>
        <w:ind w:left="720" w:firstLine="0"/>
        <w:jc w:val="both"/>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3">
      <w:pPr>
        <w:spacing w:line="240" w:lineRule="auto"/>
        <w:ind w:left="708" w:firstLine="0"/>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24">
      <w:pPr>
        <w:spacing w:line="240" w:lineRule="auto"/>
        <w:ind w:left="720" w:firstLine="0"/>
        <w:jc w:val="both"/>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6">
      <w:pPr>
        <w:spacing w:line="240" w:lineRule="auto"/>
        <w:ind w:left="720" w:firstLine="0"/>
        <w:jc w:val="both"/>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di impegnarsi altresì a comunicare all’Istituzione scolastica qualsiasi altra circostanza sopravvenuta di carattere ostativo rispetto all’espletamento dell’incarico; </w:t>
      </w:r>
    </w:p>
    <w:p w:rsidR="00000000" w:rsidDel="00000000" w:rsidP="00000000" w:rsidRDefault="00000000" w:rsidRPr="00000000" w14:paraId="00000028">
      <w:pPr>
        <w:spacing w:line="240" w:lineRule="auto"/>
        <w:ind w:left="720" w:firstLine="0"/>
        <w:jc w:val="both"/>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29">
      <w:pPr>
        <w:numPr>
          <w:ilvl w:val="0"/>
          <w:numId w:val="2"/>
        </w:numPr>
        <w:spacing w:line="240" w:lineRule="auto"/>
        <w:ind w:left="720" w:hanging="360"/>
        <w:jc w:val="both"/>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A">
      <w:pPr>
        <w:spacing w:line="240" w:lineRule="auto"/>
        <w:rPr>
          <w:rFonts w:ascii="Titillium Web" w:cs="Titillium Web" w:eastAsia="Titillium Web" w:hAnsi="Titillium Web"/>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tillium Web" w:cs="Titillium Web" w:eastAsia="Titillium Web" w:hAnsi="Titillium Web"/>
          <w:b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2D">
      <w:pPr>
        <w:tabs>
          <w:tab w:val="left" w:leader="none" w:pos="6585"/>
        </w:tabs>
        <w:spacing w:line="240"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ab/>
      </w:r>
    </w:p>
    <w:p w:rsidR="00000000" w:rsidDel="00000000" w:rsidP="00000000" w:rsidRDefault="00000000" w:rsidRPr="00000000" w14:paraId="0000002E">
      <w:pPr>
        <w:tabs>
          <w:tab w:val="left" w:leader="none" w:pos="6585"/>
        </w:tabs>
        <w:spacing w:line="240"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                                                                                                                               </w:t>
        <w:tab/>
        <w:t xml:space="preserve">        Firmato</w:t>
      </w:r>
    </w:p>
    <w:p w:rsidR="00000000" w:rsidDel="00000000" w:rsidP="00000000" w:rsidRDefault="00000000" w:rsidRPr="00000000" w14:paraId="0000002F">
      <w:pPr>
        <w:tabs>
          <w:tab w:val="left" w:leader="none" w:pos="6585"/>
        </w:tabs>
        <w:spacing w:line="240" w:lineRule="auto"/>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tillium Web">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itilliumWeb-regular.ttf"/><Relationship Id="rId2" Type="http://schemas.openxmlformats.org/officeDocument/2006/relationships/font" Target="fonts/TitilliumWeb-bold.ttf"/><Relationship Id="rId3" Type="http://schemas.openxmlformats.org/officeDocument/2006/relationships/font" Target="fonts/TitilliumWeb-italic.ttf"/><Relationship Id="rId4" Type="http://schemas.openxmlformats.org/officeDocument/2006/relationships/font" Target="fonts/TitilliumWeb-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