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8.5806274414062" w:line="240" w:lineRule="auto"/>
        <w:ind w:left="1036.780014038086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26031494140625" w:line="240" w:lineRule="auto"/>
        <w:ind w:left="68.5003662109375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.5003662109375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.5003662109375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tillium Web" w:cs="Titillium Web" w:eastAsia="Titillium Web" w:hAnsi="Titillium Web"/>
          <w:b w:val="1"/>
          <w:sz w:val="34"/>
          <w:szCs w:val="34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sz w:val="34"/>
          <w:szCs w:val="34"/>
          <w:rtl w:val="0"/>
        </w:rPr>
        <w:t xml:space="preserve">ALLEGATO C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tillium Web" w:cs="Titillium Web" w:eastAsia="Titillium Web" w:hAnsi="Titillium Web"/>
          <w:b w:val="1"/>
          <w:sz w:val="34"/>
          <w:szCs w:val="34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sz w:val="34"/>
          <w:szCs w:val="34"/>
          <w:rtl w:val="0"/>
        </w:rPr>
        <w:t xml:space="preserve">GRIGLIA DI  VALUTAZIONE TITOLI DOCENTI ESPERTI</w:t>
      </w:r>
    </w:p>
    <w:p w:rsidR="00000000" w:rsidDel="00000000" w:rsidP="00000000" w:rsidRDefault="00000000" w:rsidRPr="00000000" w14:paraId="00000007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16"/>
                <w:szCs w:val="16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16"/>
                <w:szCs w:val="16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16"/>
                <w:szCs w:val="16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16"/>
                <w:szCs w:val="16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240" w:line="276" w:lineRule="auto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240" w:line="276" w:lineRule="auto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(Laurea in discipline scientifiche o laurea in Lingue abilitanti all’insegnamento nelle scuole secondarie di 2 grado)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left="120" w:right="100" w:firstLine="0"/>
              <w:jc w:val="center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Votazione riportata al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40" w:line="276" w:lineRule="auto"/>
              <w:ind w:left="120" w:right="100" w:firstLine="0"/>
              <w:jc w:val="center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termine del corso di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laurea magistrale/specialistica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120" w:line="276" w:lineRule="auto"/>
              <w:ind w:left="100" w:right="100" w:firstLine="0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Laurea magistrale         </w:t>
              <w:tab/>
              <w:t xml:space="preserve">o quadriennale con lode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10 pt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60" w:line="276" w:lineRule="auto"/>
              <w:ind w:left="100" w:right="100" w:firstLine="0"/>
              <w:jc w:val="both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Laurea magistrale o quadriennale con votazione da 100 a 110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8 pt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140" w:line="276" w:lineRule="auto"/>
              <w:ind w:left="100" w:right="100" w:firstLine="0"/>
              <w:jc w:val="both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Laurea magistrale o quadriennale con votazione inferiore a 100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6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max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Laurea Triennale in discipline scientifiche o in Lingue e letteratura italiana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left="120" w:right="100" w:firstLine="0"/>
              <w:jc w:val="center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Votazione riportata al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40" w:line="276" w:lineRule="auto"/>
              <w:ind w:left="120" w:right="100" w:firstLine="0"/>
              <w:jc w:val="center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termine del corso di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laurea triennale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Laurea triennale con lode  5pt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Laurea triennale con votazione da 100 a 110  4 pt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Laurea triennale con votazione inferiore a 100  3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160" w:line="276" w:lineRule="auto"/>
              <w:ind w:left="120" w:right="100" w:firstLine="0"/>
              <w:rPr>
                <w:rFonts w:ascii="Titillium Web" w:cs="Titillium Web" w:eastAsia="Titillium Web" w:hAnsi="Titillium We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4"/>
                <w:szCs w:val="24"/>
                <w:rtl w:val="0"/>
              </w:rPr>
              <w:t xml:space="preserve">Dottorati di ricerca, Master, Specializzazioni, Corsi di perfezionamento post lauream inerenti all’oggetto del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(2 punti per ogni titolo, max. 5 titoli, max. 10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max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240" w:line="276" w:lineRule="auto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Esperienza professionale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(Da valutare alla luce del curriculum vitae)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160" w:line="276" w:lineRule="auto"/>
              <w:ind w:left="120" w:right="100" w:firstLine="0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Incarichi svolti all’interno delle istituzioni scolastiche che implicano aspetti organizzativi (aver ricoperto incarichi per figure di sistema inerenti all’oggetto del presente bando, quali: - Funzione Strumentale per il digitale, team PNRR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5 punti per ogni tipologia di incarico, max 5 incarichi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max 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160" w:line="276" w:lineRule="auto"/>
              <w:ind w:left="120" w:right="100" w:firstLine="0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Referente d’istituto per  il   PCTO; - Componente del Nucleo Interno di Valutazione (NIV); - Team per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l’innovazione digitale)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5 punti per ogni tipologia di incarico, max 5 incarichi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max 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Esperienza professionale maturata in altri settori ma attinenti all’ambito professionale del presente  Avviso.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5 punti per ogni esperienza, max 4 esperienze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max 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b w:val="1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rtl w:val="0"/>
              </w:rPr>
              <w:t xml:space="preserve">Certificazioni informatiche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1 punti per ogni certificazione, max 5 certificazioni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rtl w:val="0"/>
              </w:rPr>
              <w:t xml:space="preserve">max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499.755859375"/>
              <w:jc w:val="right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18"/>
                <w:szCs w:val="18"/>
                <w:rtl w:val="0"/>
              </w:rPr>
              <w:t xml:space="preserve"> ATTESTATI SCUOLA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35.1202392578125" w:firstLine="0"/>
              <w:rPr>
                <w:rFonts w:ascii="Titillium Web" w:cs="Titillium Web" w:eastAsia="Titillium Web" w:hAnsi="Titillium We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18"/>
                <w:szCs w:val="18"/>
                <w:rtl w:val="0"/>
              </w:rPr>
              <w:t xml:space="preserve">FUTURA INERENTI LE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30.08026123046875" w:firstLine="0"/>
              <w:rPr>
                <w:rFonts w:ascii="Titillium Web" w:cs="Titillium Web" w:eastAsia="Titillium Web" w:hAnsi="Titillium We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18"/>
                <w:szCs w:val="18"/>
                <w:rtl w:val="0"/>
              </w:rPr>
              <w:t xml:space="preserve">TEMATICHE DEL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35.1202392578125" w:firstLine="0"/>
              <w:rPr>
                <w:rFonts w:ascii="Titillium Web" w:cs="Titillium Web" w:eastAsia="Titillium Web" w:hAnsi="Titillium We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18"/>
                <w:szCs w:val="18"/>
                <w:rtl w:val="0"/>
              </w:rPr>
              <w:t xml:space="preserve">PERCORSO PER CUI SI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35.30029296875" w:firstLine="0"/>
              <w:rPr>
                <w:rFonts w:ascii="Titillium Web" w:cs="Titillium Web" w:eastAsia="Titillium Web" w:hAnsi="Titillium Web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18"/>
                <w:szCs w:val="18"/>
                <w:rtl w:val="0"/>
              </w:rPr>
              <w:t xml:space="preserve">CONCORRE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49.2596435546875" w:firstLine="0"/>
              <w:rPr>
                <w:rFonts w:ascii="Titillium Web" w:cs="Titillium Web" w:eastAsia="Titillium Web" w:hAnsi="Titillium Web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45.2996826171875" w:firstLine="0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Corsi da 6 ore punti 0,3;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45.2996826171875" w:firstLine="0"/>
              <w:rPr>
                <w:rFonts w:ascii="Titillium Web" w:cs="Titillium Web" w:eastAsia="Titillium Web" w:hAnsi="Titillium Web"/>
                <w:sz w:val="18"/>
                <w:szCs w:val="18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corsi da  12 ore  punti  0,6;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45.2996826171875" w:firstLine="0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corsi da  25 ore  punti  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499.755859375"/>
              <w:jc w:val="right"/>
              <w:rPr>
                <w:rFonts w:ascii="Titillium Web" w:cs="Titillium Web" w:eastAsia="Titillium Web" w:hAnsi="Titillium Web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18"/>
                <w:szCs w:val="18"/>
                <w:rtl w:val="0"/>
              </w:rPr>
              <w:t xml:space="preserve">Max 10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.5003662109375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.5003662109375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3585"/>
        <w:gridCol w:w="1560"/>
        <w:gridCol w:w="885"/>
        <w:tblGridChange w:id="0">
          <w:tblGrid>
            <w:gridCol w:w="4320"/>
            <w:gridCol w:w="3585"/>
            <w:gridCol w:w="1560"/>
            <w:gridCol w:w="88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0.32435417175293" w:lineRule="auto"/>
              <w:ind w:left="699.5602416992188" w:right="638.5498046875" w:hanging="0.7598876953125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GRIGLIA DI VALUTAZIONE DEI TITOLI PER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TUTOR D’AULA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0028686523438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324951171875" w:line="260.87751388549805" w:lineRule="auto"/>
              <w:ind w:left="870.10009765625" w:right="269.100341796875" w:hanging="356.9598388671875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essere in possesso dei requisiti di cui all’articolo 8 per il ruolo per cui si presenta domanda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67236328125" w:line="238.70953559875488" w:lineRule="auto"/>
              <w:ind w:left="870.10009765625" w:right="917.60498046875" w:hanging="341.9598388671875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in aggiunta, per le sole istanze per collaborazione plurima, essere personale in servizio per tutto il periodo dell’incarico</w:t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7.367553710937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3.281860351562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8001708984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L' ISTRUZIONE, LA FORMAZIONE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.612915039062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nto del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80023193359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NELLO SPECIFICO SETTORE IN CUI SI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2.870483398437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curricul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00021362304688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CONCORRE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5.075073242187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8.09936523437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7472076416016" w:lineRule="auto"/>
              <w:ind w:left="216.2158203125" w:right="96.646728515625" w:firstLine="0"/>
              <w:jc w:val="center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compilare a cura del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1416015625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3.0981445312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.87036132812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2.11303710937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ilare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9.38110351562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.645507812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.1215820312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della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.70385742187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345458984375" w:firstLine="0"/>
              <w:jc w:val="righ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020141601562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A1. LAUREA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200195312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(vecchio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0021362304688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ordinamento o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20022583007812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magistrale)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9.0264892578125" w:line="240" w:lineRule="auto"/>
              <w:ind w:left="128.80020141601562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A2. LAUREA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200195312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(triennale in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0023193359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alternativa al punto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0020141601562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A1)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4405517578125" w:line="225.14063358306885" w:lineRule="auto"/>
              <w:ind w:left="140.2001953125" w:right="626.751708984375" w:hanging="11.399993896484375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A3. DIPLOMA SCUOLA SECONDARIA (in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4755859375" w:line="227.13568210601807" w:lineRule="auto"/>
              <w:ind w:left="128.80020141601562" w:right="536.7315673828125" w:firstLine="13.000030517578125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alternativa al punto A1 e A2)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5.8001708984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9.998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.399780273437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Verrà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3999023437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valutat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0.40039062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.799926757812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una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.199340820312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sola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.199829101562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7021484375" w:line="240" w:lineRule="auto"/>
              <w:ind w:left="155.399780273437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Verrà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3999023437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valutat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0.40039062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.799926757812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una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.199340820312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sola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.199829101562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0537109375" w:line="240" w:lineRule="auto"/>
              <w:ind w:left="155.399780273437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Verrà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3999023437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valutat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4.400024414062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5.79956054687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un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.199340820312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.1995849609375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001220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8001708984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CERTIFICAZIONI OTTENUTE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79257011413574" w:lineRule="auto"/>
              <w:ind w:left="141.00021362304688" w:right="224.45037841796875" w:hanging="0.200042724609375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B1. COMPETENZE I.C.T. CERTIFICATE riconosciute dal MIUR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.59985351562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 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.01159667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8001708984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ESPERIENZE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6.80023193359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NELLO SPECIFICO SETTORE IN CUI SI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.00021362304688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CONCORRE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.9871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0021362304688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C1. ESPERIENZE DI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200195312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TUTOR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600280761718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D’AULA/DIDATTICO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200195312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(min. 20 ore) NEI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7472076416016" w:lineRule="auto"/>
              <w:ind w:left="140.60028076171875" w:right="538.9950561523438" w:firstLine="0.19989013671875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PROGETTI FINANZIATI DAL FONDO SOCIALE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51416015625" w:line="240" w:lineRule="auto"/>
              <w:ind w:left="140.8001708984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EUROPEO (PON –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8001708984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POR- PNRR – FAMI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.59985351562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Max 10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6.0003662109375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.9871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141.00021362304688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C2. ESPERIENZE DI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27.13568210601807" w:lineRule="auto"/>
              <w:ind w:left="141.00021362304688" w:right="448.95965576171875" w:hanging="0.200042724609375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FACILITATORE (min. 20 ore) NEI PROGETTI </w:t>
            </w:r>
          </w:p>
          <w:p w:rsidR="00000000" w:rsidDel="00000000" w:rsidP="00000000" w:rsidRDefault="00000000" w:rsidRPr="00000000" w14:paraId="000000A3">
            <w:pPr>
              <w:widowControl w:val="0"/>
              <w:spacing w:before="4.586181640625" w:line="227.14542388916016" w:lineRule="auto"/>
              <w:ind w:left="140.2001953125" w:right="124.041748046875" w:firstLine="0.5999755859375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FINANZIATI DAL FONDO SOCIALE EUROPEO (PON – POR- PNRR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140.80017089843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FAMI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1249.800415039062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163.599853515625" w:firstLine="0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Max 10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1240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punti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1246.00036621093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.9871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27.15519428253174" w:lineRule="auto"/>
              <w:ind w:left="141.00021362304688" w:right="106.97937011718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C3. ESPERIENZE DI TUTOR COORDINATORE (min. 20 ore) NEI PROGETTI </w:t>
            </w:r>
          </w:p>
          <w:p w:rsidR="00000000" w:rsidDel="00000000" w:rsidP="00000000" w:rsidRDefault="00000000" w:rsidRPr="00000000" w14:paraId="000000AC">
            <w:pPr>
              <w:widowControl w:val="0"/>
              <w:spacing w:before="4.569091796875" w:line="227.14542388916016" w:lineRule="auto"/>
              <w:ind w:left="140.2001953125" w:right="124.041748046875" w:firstLine="0.5999755859375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FINANZIATI DAL FONDO SOCIALE EUROPEO (PON – POR- PNRR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140.80017089843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FAMI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1249.800415039062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163.599853515625" w:firstLine="0"/>
              <w:rPr>
                <w:rFonts w:ascii="Titillium Web" w:cs="Titillium Web" w:eastAsia="Titillium Web" w:hAnsi="Titillium Web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0"/>
                <w:szCs w:val="20"/>
                <w:rtl w:val="0"/>
              </w:rPr>
              <w:t xml:space="preserve">Max 10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left="1240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punti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1246.00036621093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9.9871826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141.00021362304688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C4. CONOSCENZE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140.200195312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SPECIFICHE DELL'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128.80020141601562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ARGOMENTO 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141.00021362304688" w:right="1762.681884765625" w:firstLine="0"/>
              <w:jc w:val="right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33.333333333333336"/>
                <w:szCs w:val="33.333333333333336"/>
                <w:vertAlign w:val="subscript"/>
                <w:rtl w:val="0"/>
              </w:rPr>
              <w:t xml:space="preserve">Max. 5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33.333333333333336"/>
                <w:szCs w:val="33.333333333333336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punti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left="140.600280761718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DELLA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140.80017089843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FORMAZIONE (documentate 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141.00021362304688" w:right="1895.66650390625" w:firstLine="0"/>
              <w:jc w:val="right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cad. 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141.800231933593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attraverso pubblicazioni o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141.00021362304688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corsi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140.600280761718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seguiti (min 12 ore) per i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141.00021362304688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quali è stato rilasciato un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141.8002319335937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attestato) </w:t>
            </w:r>
          </w:p>
          <w:p w:rsidR="00000000" w:rsidDel="00000000" w:rsidP="00000000" w:rsidRDefault="00000000" w:rsidRPr="00000000" w14:paraId="000000C0">
            <w:pPr>
              <w:widowControl w:val="0"/>
              <w:spacing w:before="104.9969482421875" w:line="240" w:lineRule="auto"/>
              <w:ind w:left="135.2001953125" w:firstLine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sz w:val="20"/>
                <w:szCs w:val="20"/>
                <w:rtl w:val="0"/>
              </w:rPr>
              <w:t xml:space="preserve">TOTALE 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Titillium Web" w:cs="Titillium Web" w:eastAsia="Titillium Web" w:hAnsi="Titillium We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.5003662109375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.5003662109375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74.25537109375" w:line="240" w:lineRule="auto"/>
        <w:ind w:left="4758.151168823242" w:right="0" w:firstLine="0"/>
        <w:jc w:val="left"/>
        <w:rPr>
          <w:rFonts w:ascii="Titillium Web" w:cs="Titillium Web" w:eastAsia="Titillium Web" w:hAnsi="Titillium Web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026.56005859375" w:top="298.5546875" w:left="1095.4999542236328" w:right="329.998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